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67832" w14:textId="3022180C" w:rsidR="00FF1902" w:rsidRDefault="00FF1902">
      <w:pPr>
        <w:jc w:val="center"/>
        <w:rPr>
          <w:b/>
          <w:sz w:val="36"/>
        </w:rPr>
      </w:pPr>
      <w:r w:rsidRPr="00FF1902">
        <w:rPr>
          <w:b/>
          <w:noProof/>
          <w:sz w:val="36"/>
        </w:rPr>
        <w:drawing>
          <wp:inline distT="0" distB="0" distL="0" distR="0" wp14:anchorId="27014BD8" wp14:editId="20B69C88">
            <wp:extent cx="1759972" cy="655474"/>
            <wp:effectExtent l="0" t="0" r="0" b="0"/>
            <wp:docPr id="7" name="Picture 6" descr="A logo with a green letter and a arrow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E18A85A-982D-381F-2257-A7C51A17A7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logo with a green letter and a arrow&#10;&#10;AI-generated content may be incorrect.">
                      <a:extLst>
                        <a:ext uri="{FF2B5EF4-FFF2-40B4-BE49-F238E27FC236}">
                          <a16:creationId xmlns:a16="http://schemas.microsoft.com/office/drawing/2014/main" id="{1E18A85A-982D-381F-2257-A7C51A17A7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9972" cy="65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A965" w14:textId="2137F9CA" w:rsidR="00740D4E" w:rsidRDefault="00855F76">
      <w:pPr>
        <w:jc w:val="center"/>
      </w:pPr>
      <w:r>
        <w:rPr>
          <w:b/>
          <w:sz w:val="36"/>
        </w:rPr>
        <w:t>Media Release</w:t>
      </w:r>
    </w:p>
    <w:p w14:paraId="3258FD9C" w14:textId="5635A221" w:rsidR="00CF7108" w:rsidRDefault="00855F76" w:rsidP="00CF7108">
      <w:pPr>
        <w:jc w:val="center"/>
      </w:pPr>
      <w:r>
        <w:rPr>
          <w:b/>
          <w:sz w:val="32"/>
        </w:rPr>
        <w:t xml:space="preserve">PHONO launches </w:t>
      </w:r>
      <w:r w:rsidR="00E67E50">
        <w:rPr>
          <w:b/>
          <w:sz w:val="32"/>
        </w:rPr>
        <w:t xml:space="preserve">NEW </w:t>
      </w:r>
      <w:r>
        <w:rPr>
          <w:b/>
          <w:sz w:val="32"/>
        </w:rPr>
        <w:t xml:space="preserve">475W back-contact, dual-glass panel </w:t>
      </w:r>
    </w:p>
    <w:p w14:paraId="04823760" w14:textId="0C725103" w:rsidR="00855F76" w:rsidRDefault="00855F76">
      <w:r>
        <w:t xml:space="preserve">PHONO </w:t>
      </w:r>
      <w:r w:rsidR="00F82441">
        <w:t>has</w:t>
      </w:r>
      <w:r>
        <w:t xml:space="preserve"> announced the</w:t>
      </w:r>
      <w:r w:rsidR="00F82441">
        <w:t>ir new</w:t>
      </w:r>
      <w:r>
        <w:t xml:space="preserve"> </w:t>
      </w:r>
      <w:r w:rsidR="00384BDE">
        <w:t xml:space="preserve">Quasar </w:t>
      </w:r>
      <w:r>
        <w:t>475 W back-contact, dual-glass</w:t>
      </w:r>
      <w:r w:rsidR="00384BDE">
        <w:t>, bifacial</w:t>
      </w:r>
      <w:r>
        <w:t xml:space="preserve"> </w:t>
      </w:r>
      <w:r w:rsidR="00384BDE">
        <w:t xml:space="preserve">solar </w:t>
      </w:r>
      <w:r>
        <w:t xml:space="preserve">module for the Australian market, combining premium build quality with proven durability in coastal, hot and high-wind regions. The module introduces N-type back-contact (BC) cell technology, a dual-glass construction for extra strength, and factory-verified salt-corrosion resistance, with shading </w:t>
      </w:r>
      <w:proofErr w:type="spellStart"/>
      <w:r>
        <w:t>optimisation</w:t>
      </w:r>
      <w:proofErr w:type="spellEnd"/>
      <w:r>
        <w:t xml:space="preserve"> to help sustain output when parts of a string catch shade. </w:t>
      </w:r>
    </w:p>
    <w:p w14:paraId="40A3E6D7" w14:textId="3CF1DACC" w:rsidR="00740D4E" w:rsidRDefault="00855F76">
      <w:r>
        <w:t>The panel w</w:t>
      </w:r>
      <w:r w:rsidR="00384BDE">
        <w:t>as</w:t>
      </w:r>
      <w:r>
        <w:t xml:space="preserve"> officially launched at All-Energy Australia at the Supply Partners stand</w:t>
      </w:r>
      <w:r w:rsidR="00F82441">
        <w:t xml:space="preserve"> </w:t>
      </w:r>
      <w:r w:rsidR="00384BDE">
        <w:t>last month and will start shipping to installers from late December 2025. Feedback from those that viewed the panel was very strong.</w:t>
      </w:r>
    </w:p>
    <w:p w14:paraId="5A9A772F" w14:textId="060C1C42" w:rsidR="00CF7108" w:rsidRDefault="00CF7108">
      <w:r w:rsidRPr="00CF7108">
        <w:rPr>
          <w:noProof/>
        </w:rPr>
        <w:drawing>
          <wp:inline distT="0" distB="0" distL="0" distR="0" wp14:anchorId="72B04288" wp14:editId="5992FB90">
            <wp:extent cx="5486400" cy="2491105"/>
            <wp:effectExtent l="0" t="0" r="0" b="444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5B52D9-86A8-704B-8ACE-3170478428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B5B52D9-86A8-704B-8ACE-3170478428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2DD6" w14:textId="77777777" w:rsidR="00740D4E" w:rsidRDefault="00855F76">
      <w:r>
        <w:rPr>
          <w:b/>
        </w:rPr>
        <w:t>What’s new (and why it matters)</w:t>
      </w:r>
    </w:p>
    <w:p w14:paraId="238E3B38" w14:textId="53DCE14C" w:rsidR="00740D4E" w:rsidRDefault="00855F76">
      <w:pPr>
        <w:pStyle w:val="ListBullet"/>
      </w:pPr>
      <w:r>
        <w:rPr>
          <w:b/>
        </w:rPr>
        <w:t xml:space="preserve">Back-contact N-type cells: </w:t>
      </w:r>
      <w:r>
        <w:t>Conductors are moved to the rear of the cell to reduce front-side shading, helping lift module efficiency and maintain output in real-world conditions where strings can see intermittent shade. The datasheet lists 23.27% module efficiency at STC.</w:t>
      </w:r>
    </w:p>
    <w:p w14:paraId="228289F8" w14:textId="19FFAB76" w:rsidR="00740D4E" w:rsidRDefault="00855F76">
      <w:pPr>
        <w:pStyle w:val="ListBullet"/>
      </w:pPr>
      <w:r>
        <w:rPr>
          <w:b/>
        </w:rPr>
        <w:t xml:space="preserve">Dual-glass strength: </w:t>
      </w:r>
      <w:r>
        <w:t>A 2.0 mm front glass paired with 1.6 mm back glass creates a rigid laminate that resists micro-cracking</w:t>
      </w:r>
      <w:r w:rsidR="00384BDE">
        <w:t>, eliminates moisture ingress</w:t>
      </w:r>
      <w:r>
        <w:t xml:space="preserve"> </w:t>
      </w:r>
      <w:r w:rsidR="00384BDE">
        <w:t xml:space="preserve">(a common failure point in other panels) </w:t>
      </w:r>
      <w:r>
        <w:t>and enhances long-term reliability</w:t>
      </w:r>
      <w:r w:rsidR="00384BDE">
        <w:t>,</w:t>
      </w:r>
      <w:r>
        <w:t xml:space="preserve"> </w:t>
      </w:r>
      <w:r w:rsidR="00384BDE">
        <w:t xml:space="preserve">when </w:t>
      </w:r>
      <w:r>
        <w:t>compared with p</w:t>
      </w:r>
      <w:r w:rsidR="00384BDE">
        <w:t>lastic</w:t>
      </w:r>
      <w:r>
        <w:t xml:space="preserve"> </w:t>
      </w:r>
      <w:proofErr w:type="spellStart"/>
      <w:r>
        <w:t>backsheets</w:t>
      </w:r>
      <w:proofErr w:type="spellEnd"/>
      <w:r>
        <w:t xml:space="preserve">. The module has undergone increased hail-impact and </w:t>
      </w:r>
      <w:r w:rsidR="00494FB9">
        <w:t>cyclone</w:t>
      </w:r>
      <w:r>
        <w:t xml:space="preserve"> testing with static load ratings of 5,400 Pa (front) and 2,400 Pa (rear).</w:t>
      </w:r>
    </w:p>
    <w:p w14:paraId="7F385B08" w14:textId="19F517E4" w:rsidR="00384BDE" w:rsidRPr="00384BDE" w:rsidRDefault="00384BDE">
      <w:pPr>
        <w:pStyle w:val="ListBullet"/>
      </w:pPr>
      <w:r w:rsidRPr="00384BDE">
        <w:rPr>
          <w:b/>
          <w:bCs/>
        </w:rPr>
        <w:lastRenderedPageBreak/>
        <w:t>Bifacial energy gain:</w:t>
      </w:r>
      <w:r w:rsidRPr="00384BDE">
        <w:t xml:space="preserve"> </w:t>
      </w:r>
      <w:r>
        <w:t>the</w:t>
      </w:r>
      <w:r w:rsidRPr="00384BDE">
        <w:t xml:space="preserve"> bifacial, dual-glass </w:t>
      </w:r>
      <w:proofErr w:type="gramStart"/>
      <w:r w:rsidRPr="00384BDE">
        <w:t>module,</w:t>
      </w:r>
      <w:proofErr w:type="gramEnd"/>
      <w:r w:rsidRPr="00384BDE">
        <w:t xml:space="preserve"> can harvest light from both the front and rear</w:t>
      </w:r>
      <w:r>
        <w:t>, b</w:t>
      </w:r>
      <w:r w:rsidRPr="00384BDE">
        <w:t>oosting output in bright or reflective environments compared with non-bifacial panels.</w:t>
      </w:r>
    </w:p>
    <w:p w14:paraId="04F3B288" w14:textId="189AA1A8" w:rsidR="00740D4E" w:rsidRDefault="00855F76">
      <w:pPr>
        <w:pStyle w:val="ListBullet"/>
      </w:pPr>
      <w:r>
        <w:rPr>
          <w:b/>
        </w:rPr>
        <w:t xml:space="preserve">Performs when it’s hot: </w:t>
      </w:r>
      <w:r>
        <w:t>Published temperature coefficients include Pmax −0.26%/°C, supporting stronger performance on scorching summer days.</w:t>
      </w:r>
    </w:p>
    <w:p w14:paraId="1414D12B" w14:textId="77777777" w:rsidR="00740D4E" w:rsidRDefault="00855F76">
      <w:pPr>
        <w:pStyle w:val="ListBullet"/>
      </w:pPr>
      <w:r>
        <w:rPr>
          <w:b/>
        </w:rPr>
        <w:t xml:space="preserve">Better in shade: </w:t>
      </w:r>
      <w:proofErr w:type="spellStart"/>
      <w:r>
        <w:t>Optimised</w:t>
      </w:r>
      <w:proofErr w:type="spellEnd"/>
      <w:r>
        <w:t xml:space="preserve"> shading technology is designed to improve energy yield under partial shading scenarios typical of urban rooftops.</w:t>
      </w:r>
    </w:p>
    <w:p w14:paraId="7DA91637" w14:textId="18A823D9" w:rsidR="00740D4E" w:rsidRDefault="00855F76">
      <w:pPr>
        <w:pStyle w:val="ListBullet"/>
      </w:pPr>
      <w:r>
        <w:rPr>
          <w:b/>
        </w:rPr>
        <w:t xml:space="preserve">Built for the coast: </w:t>
      </w:r>
      <w:r>
        <w:t xml:space="preserve">The 475 W carries a high salt-corrosion rating with salt mist certification, </w:t>
      </w:r>
      <w:r w:rsidR="00384BDE">
        <w:t xml:space="preserve">and cyclone testing, </w:t>
      </w:r>
      <w:r>
        <w:t>making it a strong option for seaside installs.</w:t>
      </w:r>
    </w:p>
    <w:p w14:paraId="5AC633A4" w14:textId="77777777" w:rsidR="00740D4E" w:rsidRDefault="00855F76">
      <w:r>
        <w:rPr>
          <w:b/>
        </w:rPr>
        <w:t>Warranty and local support</w:t>
      </w:r>
    </w:p>
    <w:p w14:paraId="00B7F791" w14:textId="4F5AFD3B" w:rsidR="00740D4E" w:rsidRDefault="00855F76">
      <w:r>
        <w:t xml:space="preserve">Residential </w:t>
      </w:r>
      <w:r w:rsidR="00F82441">
        <w:t>installations</w:t>
      </w:r>
      <w:r>
        <w:t xml:space="preserve"> are covered by a 30-year product warranty and a 30-year linear performance warranty to 88.5% </w:t>
      </w:r>
      <w:proofErr w:type="gramStart"/>
      <w:r>
        <w:t>at</w:t>
      </w:r>
      <w:proofErr w:type="gramEnd"/>
      <w:r>
        <w:t xml:space="preserve"> year 30 (1% </w:t>
      </w:r>
      <w:proofErr w:type="gramStart"/>
      <w:r>
        <w:t>first</w:t>
      </w:r>
      <w:proofErr w:type="gramEnd"/>
      <w:r>
        <w:t xml:space="preserve"> year, then 0.35%/year). </w:t>
      </w:r>
    </w:p>
    <w:p w14:paraId="2CA1391D" w14:textId="09A0CFEC" w:rsidR="00740D4E" w:rsidRDefault="00855F76">
      <w:r>
        <w:t xml:space="preserve">PHONO maintains a local Australian presence with </w:t>
      </w:r>
      <w:r w:rsidR="00F82441">
        <w:t>Australian</w:t>
      </w:r>
      <w:r>
        <w:t>-based technical and warranty support, reducing risk for homeowners and installers over the life of the system.</w:t>
      </w:r>
    </w:p>
    <w:p w14:paraId="1396FBEE" w14:textId="77847DE8" w:rsidR="00384BDE" w:rsidRDefault="00384BDE">
      <w:r>
        <w:t xml:space="preserve">“We believe the new Phono panel is one of the best on the market. Back-contact plus dual-glass AND </w:t>
      </w:r>
      <w:proofErr w:type="spellStart"/>
      <w:r>
        <w:t>bifacialality</w:t>
      </w:r>
      <w:proofErr w:type="spellEnd"/>
      <w:r>
        <w:t xml:space="preserve"> isn’t just for show. It’s about stronger energy yield in real homes, over decades, with fewer compromises in heat, wind or salt air,” said John Degotardi, Co-founder of Supply Partners. “With a 30-year product and performance warranty for residential systems and local support, Phono is seriously better than similar panels with plastic </w:t>
      </w:r>
      <w:proofErr w:type="spellStart"/>
      <w:r>
        <w:t>backsheets</w:t>
      </w:r>
      <w:proofErr w:type="spellEnd"/>
      <w:r>
        <w:t>.”</w:t>
      </w:r>
    </w:p>
    <w:p w14:paraId="4018D34B" w14:textId="27587007" w:rsidR="00740D4E" w:rsidRDefault="00855F76">
      <w:r>
        <w:rPr>
          <w:b/>
        </w:rPr>
        <w:t xml:space="preserve">Availability </w:t>
      </w:r>
    </w:p>
    <w:p w14:paraId="136ECDB6" w14:textId="22421E58" w:rsidR="00740D4E" w:rsidRDefault="00F82441">
      <w:r>
        <w:t>The ‘</w:t>
      </w:r>
      <w:r w:rsidR="00855F76">
        <w:t>Quasar</w:t>
      </w:r>
      <w:r>
        <w:t>’</w:t>
      </w:r>
      <w:r w:rsidR="00855F76">
        <w:t xml:space="preserve"> 475 W will be available </w:t>
      </w:r>
      <w:r>
        <w:t xml:space="preserve">for installers to order exclusively from Supply Partners and sold </w:t>
      </w:r>
      <w:r w:rsidR="00855F76">
        <w:t xml:space="preserve">nationally via PHONO Partners and PHONO Premium Partners, with marketing resources, training and co-branded materials available through the program. </w:t>
      </w:r>
      <w:r w:rsidR="00E246C1">
        <w:t xml:space="preserve"> </w:t>
      </w:r>
    </w:p>
    <w:p w14:paraId="1CD678AA" w14:textId="77777777" w:rsidR="00740D4E" w:rsidRDefault="00855F76">
      <w:r>
        <w:rPr>
          <w:b/>
        </w:rPr>
        <w:t>Key published specifications (Quasar 475 W)</w:t>
      </w: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4310"/>
        <w:gridCol w:w="4310"/>
      </w:tblGrid>
      <w:tr w:rsidR="00740D4E" w14:paraId="0E519925" w14:textId="77777777" w:rsidTr="00740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ADFD86A" w14:textId="77777777" w:rsidR="00740D4E" w:rsidRDefault="00855F76">
            <w:r>
              <w:t>Spec</w:t>
            </w:r>
          </w:p>
        </w:tc>
        <w:tc>
          <w:tcPr>
            <w:tcW w:w="4320" w:type="dxa"/>
          </w:tcPr>
          <w:p w14:paraId="287E3F5D" w14:textId="77777777" w:rsidR="00740D4E" w:rsidRDefault="00855F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</w:t>
            </w:r>
          </w:p>
        </w:tc>
      </w:tr>
      <w:tr w:rsidR="00740D4E" w14:paraId="5B012614" w14:textId="77777777" w:rsidTr="00740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B6CE96B" w14:textId="77777777" w:rsidR="00740D4E" w:rsidRDefault="00855F76">
            <w:r>
              <w:t>Model</w:t>
            </w:r>
          </w:p>
        </w:tc>
        <w:tc>
          <w:tcPr>
            <w:tcW w:w="4320" w:type="dxa"/>
          </w:tcPr>
          <w:p w14:paraId="4C43AAED" w14:textId="77777777" w:rsidR="00740D4E" w:rsidRDefault="00855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PS475L7GFH-18/VBH</w:t>
            </w:r>
          </w:p>
        </w:tc>
      </w:tr>
      <w:tr w:rsidR="00740D4E" w14:paraId="1F680BEB" w14:textId="77777777" w:rsidTr="00740D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561EC141" w14:textId="77777777" w:rsidR="00740D4E" w:rsidRDefault="00855F76">
            <w:r>
              <w:t>Rated power (STC)</w:t>
            </w:r>
          </w:p>
        </w:tc>
        <w:tc>
          <w:tcPr>
            <w:tcW w:w="4320" w:type="dxa"/>
          </w:tcPr>
          <w:p w14:paraId="74E8BB58" w14:textId="77777777" w:rsidR="00740D4E" w:rsidRDefault="00855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475 W</w:t>
            </w:r>
          </w:p>
        </w:tc>
      </w:tr>
      <w:tr w:rsidR="00740D4E" w14:paraId="19C48748" w14:textId="77777777" w:rsidTr="00740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759DEE0A" w14:textId="77777777" w:rsidR="00740D4E" w:rsidRDefault="00855F76">
            <w:r>
              <w:t>Module efficiency</w:t>
            </w:r>
          </w:p>
        </w:tc>
        <w:tc>
          <w:tcPr>
            <w:tcW w:w="4320" w:type="dxa"/>
          </w:tcPr>
          <w:p w14:paraId="46C1F443" w14:textId="77777777" w:rsidR="00740D4E" w:rsidRDefault="00855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23.27%</w:t>
            </w:r>
          </w:p>
        </w:tc>
      </w:tr>
      <w:tr w:rsidR="00740D4E" w14:paraId="1FBE1211" w14:textId="77777777" w:rsidTr="00740D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23869FF0" w14:textId="77777777" w:rsidR="00740D4E" w:rsidRDefault="00855F76">
            <w:r>
              <w:t>Temperature coefficients</w:t>
            </w:r>
          </w:p>
        </w:tc>
        <w:tc>
          <w:tcPr>
            <w:tcW w:w="4320" w:type="dxa"/>
          </w:tcPr>
          <w:p w14:paraId="7EB2784D" w14:textId="77777777" w:rsidR="00740D4E" w:rsidRDefault="00855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Pmax −0.26%/°C, Voc −0.20%/°C, </w:t>
            </w:r>
            <w:proofErr w:type="spellStart"/>
            <w:r>
              <w:t>Isc</w:t>
            </w:r>
            <w:proofErr w:type="spellEnd"/>
            <w:r>
              <w:t xml:space="preserve"> +0.05%/°C</w:t>
            </w:r>
          </w:p>
        </w:tc>
      </w:tr>
      <w:tr w:rsidR="00740D4E" w14:paraId="0196B2E3" w14:textId="77777777" w:rsidTr="00740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59C7E5D3" w14:textId="77777777" w:rsidR="00740D4E" w:rsidRDefault="00855F76">
            <w:r>
              <w:t>Construction</w:t>
            </w:r>
          </w:p>
        </w:tc>
        <w:tc>
          <w:tcPr>
            <w:tcW w:w="4320" w:type="dxa"/>
          </w:tcPr>
          <w:p w14:paraId="64C8ACB6" w14:textId="77777777" w:rsidR="00740D4E" w:rsidRDefault="00855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Dual-glass</w:t>
            </w:r>
            <w:proofErr w:type="gramEnd"/>
            <w:r>
              <w:t xml:space="preserve"> (2.0 mm front / 1.6 mm back), </w:t>
            </w:r>
            <w:proofErr w:type="spellStart"/>
            <w:r>
              <w:t>anodised</w:t>
            </w:r>
            <w:proofErr w:type="spellEnd"/>
            <w:r>
              <w:t xml:space="preserve"> </w:t>
            </w:r>
            <w:proofErr w:type="spellStart"/>
            <w:r>
              <w:t>aluminium</w:t>
            </w:r>
            <w:proofErr w:type="spellEnd"/>
            <w:r>
              <w:t xml:space="preserve"> frame</w:t>
            </w:r>
          </w:p>
        </w:tc>
      </w:tr>
      <w:tr w:rsidR="00740D4E" w14:paraId="001C98F0" w14:textId="77777777" w:rsidTr="00740D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0D59701B" w14:textId="77777777" w:rsidR="00740D4E" w:rsidRDefault="00855F76">
            <w:r>
              <w:t>Size / weight</w:t>
            </w:r>
          </w:p>
        </w:tc>
        <w:tc>
          <w:tcPr>
            <w:tcW w:w="4320" w:type="dxa"/>
          </w:tcPr>
          <w:p w14:paraId="3B2E73C8" w14:textId="77777777" w:rsidR="00740D4E" w:rsidRDefault="00855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 × 1134 × 30 mm, 23.5 kg</w:t>
            </w:r>
          </w:p>
        </w:tc>
      </w:tr>
      <w:tr w:rsidR="00740D4E" w14:paraId="1674F301" w14:textId="77777777" w:rsidTr="00740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423DFBD" w14:textId="77777777" w:rsidR="00740D4E" w:rsidRDefault="00855F76">
            <w:r>
              <w:t>Max system voltage</w:t>
            </w:r>
          </w:p>
        </w:tc>
        <w:tc>
          <w:tcPr>
            <w:tcW w:w="4320" w:type="dxa"/>
          </w:tcPr>
          <w:p w14:paraId="4F4B4A79" w14:textId="77777777" w:rsidR="00740D4E" w:rsidRDefault="00855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1,500 V DC</w:t>
            </w:r>
          </w:p>
        </w:tc>
      </w:tr>
      <w:tr w:rsidR="00740D4E" w14:paraId="183D99F8" w14:textId="77777777" w:rsidTr="00740D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1F9B282F" w14:textId="77777777" w:rsidR="00740D4E" w:rsidRDefault="00855F76">
            <w:r>
              <w:t>Junction box</w:t>
            </w:r>
          </w:p>
        </w:tc>
        <w:tc>
          <w:tcPr>
            <w:tcW w:w="4320" w:type="dxa"/>
          </w:tcPr>
          <w:p w14:paraId="1E615D1B" w14:textId="77777777" w:rsidR="00740D4E" w:rsidRDefault="00855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IP68</w:t>
            </w:r>
          </w:p>
        </w:tc>
      </w:tr>
      <w:tr w:rsidR="00740D4E" w14:paraId="2C5EDCE1" w14:textId="77777777" w:rsidTr="00740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0E488BAC" w14:textId="77777777" w:rsidR="00740D4E" w:rsidRDefault="00855F76">
            <w:r>
              <w:t>Connectors</w:t>
            </w:r>
          </w:p>
        </w:tc>
        <w:tc>
          <w:tcPr>
            <w:tcW w:w="4320" w:type="dxa"/>
          </w:tcPr>
          <w:p w14:paraId="10231164" w14:textId="77777777" w:rsidR="00740D4E" w:rsidRDefault="00855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Stäubli</w:t>
            </w:r>
            <w:proofErr w:type="spellEnd"/>
            <w:r>
              <w:t xml:space="preserve"> MC4-EVO2</w:t>
            </w:r>
          </w:p>
        </w:tc>
      </w:tr>
      <w:tr w:rsidR="00740D4E" w14:paraId="799ECBD3" w14:textId="77777777" w:rsidTr="00740D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4E4C7C61" w14:textId="77777777" w:rsidR="00740D4E" w:rsidRDefault="00855F76">
            <w:r>
              <w:t>Static load ratings</w:t>
            </w:r>
          </w:p>
        </w:tc>
        <w:tc>
          <w:tcPr>
            <w:tcW w:w="4320" w:type="dxa"/>
          </w:tcPr>
          <w:p w14:paraId="674C6A81" w14:textId="77777777" w:rsidR="00740D4E" w:rsidRDefault="00855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5,400 Pa (front), 2,400 Pa (rear)</w:t>
            </w:r>
          </w:p>
        </w:tc>
      </w:tr>
    </w:tbl>
    <w:p w14:paraId="5BFE4C3F" w14:textId="19D8F575" w:rsidR="00740D4E" w:rsidRDefault="00855F76">
      <w:r>
        <w:lastRenderedPageBreak/>
        <w:t>All values per the current datasheet.</w:t>
      </w:r>
    </w:p>
    <w:p w14:paraId="45BFEA9F" w14:textId="77777777" w:rsidR="00740D4E" w:rsidRDefault="00855F76">
      <w:r>
        <w:rPr>
          <w:b/>
        </w:rPr>
        <w:t>About PHONO in Australia</w:t>
      </w:r>
    </w:p>
    <w:p w14:paraId="6E98B884" w14:textId="3CFC1D91" w:rsidR="00740D4E" w:rsidRDefault="00855F76">
      <w:r>
        <w:t>PHONO is a Bloomberg Tier 1 manufacturer and PVEL Top Performer with decades of group experience via SUMEC/SINOMACH. The brand conducts extensive environmental and quality testing and is well-</w:t>
      </w:r>
      <w:proofErr w:type="spellStart"/>
      <w:r w:rsidR="00384BDE">
        <w:t>recognised</w:t>
      </w:r>
      <w:proofErr w:type="spellEnd"/>
      <w:r>
        <w:t xml:space="preserve"> by Australian installers.</w:t>
      </w:r>
      <w:r w:rsidR="005878BD">
        <w:t xml:space="preserve"> </w:t>
      </w:r>
      <w:r w:rsidR="005878BD" w:rsidRPr="005878BD">
        <w:t>https://phonosolar.com.au/</w:t>
      </w:r>
    </w:p>
    <w:p w14:paraId="1CFB7F41" w14:textId="77777777" w:rsidR="00384BDE" w:rsidRDefault="00384BDE" w:rsidP="00384BDE">
      <w:r>
        <w:t>About Supply Partners:</w:t>
      </w:r>
    </w:p>
    <w:p w14:paraId="56C34A05" w14:textId="30A1D084" w:rsidR="00384BDE" w:rsidRDefault="00384BDE" w:rsidP="00384BDE">
      <w:r w:rsidRPr="0081776F">
        <w:t xml:space="preserve">As an Australian owned and grown </w:t>
      </w:r>
      <w:r w:rsidR="005878BD">
        <w:t xml:space="preserve">solar distribution </w:t>
      </w:r>
      <w:r w:rsidRPr="0081776F">
        <w:t xml:space="preserve">business, we focus on offering </w:t>
      </w:r>
      <w:r>
        <w:t xml:space="preserve">quality </w:t>
      </w:r>
      <w:r w:rsidRPr="0081776F">
        <w:t xml:space="preserve">products from diversified manufacturers that will stand the test of time and support Australians with local offices, warranties and service. </w:t>
      </w:r>
      <w:r>
        <w:t xml:space="preserve">Not just a box mover, we also support our customers with technical assistance and training (via our related business New Energy Training). </w:t>
      </w:r>
      <w:r w:rsidRPr="0081776F">
        <w:t>We're here to be your partner in the Australian Solar Industry.</w:t>
      </w:r>
      <w:r w:rsidR="005878BD">
        <w:t xml:space="preserve"> </w:t>
      </w:r>
      <w:r w:rsidR="005878BD" w:rsidRPr="005878BD">
        <w:t>https://supplypartners.com.au/</w:t>
      </w:r>
    </w:p>
    <w:p w14:paraId="0CF0081A" w14:textId="77777777" w:rsidR="00740D4E" w:rsidRDefault="00855F76">
      <w:r>
        <w:rPr>
          <w:b/>
        </w:rPr>
        <w:t>Media contact</w:t>
      </w:r>
    </w:p>
    <w:p w14:paraId="6F737288" w14:textId="04427EAA" w:rsidR="00740D4E" w:rsidRDefault="00855F76" w:rsidP="00384BDE">
      <w:pPr>
        <w:spacing w:line="240" w:lineRule="auto"/>
      </w:pPr>
      <w:r>
        <w:t>Supply Partners Group on behalf of PHONO</w:t>
      </w:r>
      <w:r w:rsidR="00384BDE">
        <w:t>:</w:t>
      </w:r>
      <w:r>
        <w:br/>
      </w:r>
      <w:r w:rsidR="00384BDE">
        <w:t>Wade Curtis</w:t>
      </w:r>
    </w:p>
    <w:p w14:paraId="5E0A554E" w14:textId="74CA870A" w:rsidR="00384BDE" w:rsidRDefault="00384BDE" w:rsidP="00384BDE">
      <w:pPr>
        <w:spacing w:line="240" w:lineRule="auto"/>
      </w:pPr>
      <w:r>
        <w:t>0427 168 276</w:t>
      </w:r>
    </w:p>
    <w:p w14:paraId="17B5843A" w14:textId="25B2C5CA" w:rsidR="00384BDE" w:rsidRDefault="00FF1902" w:rsidP="00384BDE">
      <w:pPr>
        <w:spacing w:line="240" w:lineRule="auto"/>
      </w:pPr>
      <w:hyperlink r:id="rId8" w:history="1">
        <w:r w:rsidRPr="001071BD">
          <w:rPr>
            <w:rStyle w:val="Hyperlink"/>
          </w:rPr>
          <w:t>Wcurtis@supplypartners.com.au</w:t>
        </w:r>
      </w:hyperlink>
    </w:p>
    <w:p w14:paraId="445588A9" w14:textId="76CC90FA" w:rsidR="00FF1902" w:rsidRDefault="00FF1902" w:rsidP="00384BDE">
      <w:pPr>
        <w:spacing w:line="240" w:lineRule="auto"/>
      </w:pPr>
      <w:r w:rsidRPr="00FF1902">
        <w:rPr>
          <w:noProof/>
        </w:rPr>
        <w:drawing>
          <wp:inline distT="0" distB="0" distL="0" distR="0" wp14:anchorId="20E2AC47" wp14:editId="32F7D12C">
            <wp:extent cx="2015613" cy="617019"/>
            <wp:effectExtent l="0" t="0" r="3810" b="0"/>
            <wp:docPr id="1026" name="Picture 2" descr="Logo">
              <a:extLst xmlns:a="http://schemas.openxmlformats.org/drawingml/2006/main">
                <a:ext uri="{FF2B5EF4-FFF2-40B4-BE49-F238E27FC236}">
                  <a16:creationId xmlns:a16="http://schemas.microsoft.com/office/drawing/2014/main" id="{C5612AB7-5647-FA81-2893-A896B50A2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ogo">
                      <a:extLst>
                        <a:ext uri="{FF2B5EF4-FFF2-40B4-BE49-F238E27FC236}">
                          <a16:creationId xmlns:a16="http://schemas.microsoft.com/office/drawing/2014/main" id="{C5612AB7-5647-FA81-2893-A896B50A29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13" cy="61701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sectPr w:rsidR="00FF190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69868043">
    <w:abstractNumId w:val="8"/>
  </w:num>
  <w:num w:numId="2" w16cid:durableId="824400252">
    <w:abstractNumId w:val="6"/>
  </w:num>
  <w:num w:numId="3" w16cid:durableId="767196592">
    <w:abstractNumId w:val="5"/>
  </w:num>
  <w:num w:numId="4" w16cid:durableId="1057899153">
    <w:abstractNumId w:val="4"/>
  </w:num>
  <w:num w:numId="5" w16cid:durableId="653416178">
    <w:abstractNumId w:val="7"/>
  </w:num>
  <w:num w:numId="6" w16cid:durableId="2634372">
    <w:abstractNumId w:val="3"/>
  </w:num>
  <w:num w:numId="7" w16cid:durableId="956761127">
    <w:abstractNumId w:val="2"/>
  </w:num>
  <w:num w:numId="8" w16cid:durableId="1016540837">
    <w:abstractNumId w:val="1"/>
  </w:num>
  <w:num w:numId="9" w16cid:durableId="118112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84BDE"/>
    <w:rsid w:val="00494FB9"/>
    <w:rsid w:val="005878BD"/>
    <w:rsid w:val="00740D4E"/>
    <w:rsid w:val="00855F76"/>
    <w:rsid w:val="00991650"/>
    <w:rsid w:val="00AA1D8D"/>
    <w:rsid w:val="00B47730"/>
    <w:rsid w:val="00B93590"/>
    <w:rsid w:val="00CB0664"/>
    <w:rsid w:val="00CF7108"/>
    <w:rsid w:val="00E246C1"/>
    <w:rsid w:val="00E67E50"/>
    <w:rsid w:val="00F82441"/>
    <w:rsid w:val="00FC693F"/>
    <w:rsid w:val="00FF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EAD04E"/>
  <w14:defaultImageDpi w14:val="300"/>
  <w15:docId w15:val="{2184971D-B081-4A64-9447-13A55954F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FF19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curtis@supplypartners.com.a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Wade Curtis</cp:lastModifiedBy>
  <cp:revision>2</cp:revision>
  <dcterms:created xsi:type="dcterms:W3CDTF">2025-11-11T22:41:00Z</dcterms:created>
  <dcterms:modified xsi:type="dcterms:W3CDTF">2025-11-11T22:41:00Z</dcterms:modified>
  <cp:category/>
</cp:coreProperties>
</file>